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F1" w:rsidRDefault="00D457EA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2</w:t>
      </w:r>
    </w:p>
    <w:p w:rsidR="000545F1" w:rsidRDefault="00D457EA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Протоколу от «6-12» мая 2025 года № 1</w:t>
      </w:r>
    </w:p>
    <w:p w:rsidR="000545F1" w:rsidRDefault="00D457EA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«О проведении общественных обсуждений</w:t>
      </w:r>
    </w:p>
    <w:p w:rsidR="000545F1" w:rsidRDefault="00D457EA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отчету об исполнении краевого</w:t>
      </w:r>
    </w:p>
    <w:p w:rsidR="000545F1" w:rsidRDefault="00D457EA">
      <w:pPr>
        <w:pStyle w:val="Default"/>
        <w:widowControl w:val="0"/>
        <w:ind w:left="3969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бюджета за 2024 год»</w:t>
      </w:r>
    </w:p>
    <w:p w:rsidR="000545F1" w:rsidRDefault="000545F1">
      <w:pPr>
        <w:pStyle w:val="Default"/>
        <w:widowControl w:val="0"/>
        <w:jc w:val="center"/>
      </w:pPr>
    </w:p>
    <w:p w:rsidR="000545F1" w:rsidRDefault="000545F1">
      <w:pPr>
        <w:pStyle w:val="Default"/>
        <w:widowControl w:val="0"/>
        <w:jc w:val="center"/>
      </w:pPr>
    </w:p>
    <w:p w:rsidR="000545F1" w:rsidRDefault="00D457EA">
      <w:pPr>
        <w:pStyle w:val="Default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Рекомендации</w:t>
      </w:r>
      <w:bookmarkStart w:id="0" w:name="_GoBack"/>
      <w:bookmarkEnd w:id="0"/>
      <w:r>
        <w:rPr>
          <w:b/>
          <w:bCs/>
          <w:sz w:val="28"/>
          <w:szCs w:val="28"/>
        </w:rPr>
        <w:t>, поступившие в ходе проведения общественных обсуждений по отчету об исполнении краевого бюджета за 2024 год</w:t>
      </w:r>
    </w:p>
    <w:p w:rsidR="000545F1" w:rsidRDefault="000545F1">
      <w:pPr>
        <w:pStyle w:val="Default"/>
        <w:widowControl w:val="0"/>
        <w:jc w:val="both"/>
        <w:rPr>
          <w:sz w:val="28"/>
          <w:szCs w:val="28"/>
        </w:rPr>
      </w:pPr>
    </w:p>
    <w:p w:rsidR="000545F1" w:rsidRDefault="000545F1">
      <w:pPr>
        <w:pStyle w:val="Default"/>
        <w:widowControl w:val="0"/>
        <w:jc w:val="both"/>
        <w:rPr>
          <w:sz w:val="28"/>
          <w:szCs w:val="28"/>
        </w:rPr>
      </w:pP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По итогам общественных обсуждений по отчету об исполнении краевого бюджета за 2024 год: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1.1. Законодательному Собранию Приморского края рекомендуют принять Закон Приморского края «Об исполнении краевого бюджета за 2024 год» 89,55% анкетированных (2 057 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1.2. органам исполнительной власти Приморского края рекомендуют: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здравоохранения 26,51% анкетированных (609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образования 16,5% анкетированных (379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дорожного хозяйства 15,19% анкетированных (349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жилищно-коммунального хозяйства 10,75% анкетированных (247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социальной поддержки населения 8,49% анкетированных (195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инициативного бюджетирования 7,36% анкетированных (169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дополнительно предусмотреть средства краевого бюджета на финансирование сферы благоустройства общественных пространств 6,57% анкетированных (151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охраны окружающей среды 2,74% анкетированных (63 человека);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физической культуры и спорта 2,7% анкетированных (62 человека);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патриотического воспитания 2,09% анкетированных (48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 предусмотреть средства краевого бюджета на финансирование сферы лесного хозяйства 1,09% анкетированных (25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1.3. министерству финансов Приморского края рекомендуют: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обеспечить дополнительное информационное освещение в сфере расходования краевых бюджетных средств 38,05% анкетированных (874 человека);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обеспечить дополнительное информационное освещение в сфере мероприятий по повышению финансовой грамотности населения 23,68% анкетированных (544 человека);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обеспечить дополнительное информационное освещение в сфере поступления доходов в краевой бюджет 12,41% анкетированных (285 человек);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обеспечить дополнительное информационное освещение в сфере межбюджетных трансфертов муниципальным образованиям Приморского края 9,32% анкетированных (214 человек);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обеспечить дополнительное информационное освещение в сфере инициативного бюджетирования 8,27% анкетированных (190 человек);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обеспечить дополнительное информационное освещение в сфере налоговой политики региона 8,27% анкетированных (190 человек); 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бюджетную информацию к общественным обсуждениям по отчету об исполнении краевого бюджета в социальных сетях министерства финансов Приморского края (VK/Telegram/Одноклассники) 37,57% анкетированных (863 человека);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бюджетную информацию к общественным обсуждениям по отчету об исполнении краевого бюджета на официальной странице министерства финансов Приморского края на сайте Правительства Приморского края и органов исполнительной власти Приморского края (primorsky.ru) 34,87% анкетированных (801 человек);</w:t>
      </w:r>
    </w:p>
    <w:p w:rsidR="000545F1" w:rsidRDefault="00D457EA">
      <w:pPr>
        <w:pStyle w:val="ae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бюджетную информацию к общественным обсуждениям по отчету об исполнении краевого бюджета на Портале управления общественными финансами «Открытый бюджет Приморского края» (ebudget.primorsky.ru) 27,56% анкетированных (633 человека).</w:t>
      </w:r>
    </w:p>
    <w:sectPr w:rsidR="000545F1">
      <w:headerReference w:type="default" r:id="rId6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100" w:rsidRDefault="00D457EA">
      <w:pPr>
        <w:spacing w:after="0" w:line="240" w:lineRule="auto"/>
      </w:pPr>
      <w:r>
        <w:separator/>
      </w:r>
    </w:p>
  </w:endnote>
  <w:endnote w:type="continuationSeparator" w:id="0">
    <w:p w:rsidR="00426100" w:rsidRDefault="00D4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100" w:rsidRDefault="00D457EA">
      <w:pPr>
        <w:spacing w:after="0" w:line="240" w:lineRule="auto"/>
      </w:pPr>
      <w:r>
        <w:separator/>
      </w:r>
    </w:p>
  </w:footnote>
  <w:footnote w:type="continuationSeparator" w:id="0">
    <w:p w:rsidR="00426100" w:rsidRDefault="00D45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7716401"/>
      <w:docPartObj>
        <w:docPartGallery w:val="Page Numbers (Top of Page)"/>
        <w:docPartUnique/>
      </w:docPartObj>
    </w:sdtPr>
    <w:sdtEndPr/>
    <w:sdtContent>
      <w:p w:rsidR="000545F1" w:rsidRDefault="00D457E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4B6F1B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545F1" w:rsidRDefault="000545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F1"/>
    <w:rsid w:val="000545F1"/>
    <w:rsid w:val="00426100"/>
    <w:rsid w:val="004B6F1B"/>
    <w:rsid w:val="00D4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FD456"/>
  <w15:docId w15:val="{5D6144B7-D015-4B04-A2A4-32E4B04A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63AD6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B03F7"/>
  </w:style>
  <w:style w:type="character" w:customStyle="1" w:styleId="a7">
    <w:name w:val="Нижний колонтитул Знак"/>
    <w:basedOn w:val="a0"/>
    <w:link w:val="a8"/>
    <w:uiPriority w:val="99"/>
    <w:qFormat/>
    <w:rsid w:val="002B03F7"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576CA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576CA2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63A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B03F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2B03F7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567</Words>
  <Characters>3234</Characters>
  <Application>Microsoft Office Word</Application>
  <DocSecurity>0</DocSecurity>
  <Lines>26</Lines>
  <Paragraphs>7</Paragraphs>
  <ScaleCrop>false</ScaleCrop>
  <Company>APK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Мария Андреевна</dc:creator>
  <dc:description/>
  <cp:lastModifiedBy>Бубнова Ксения Вадимовна</cp:lastModifiedBy>
  <cp:revision>37</cp:revision>
  <cp:lastPrinted>2024-05-14T00:23:00Z</cp:lastPrinted>
  <dcterms:created xsi:type="dcterms:W3CDTF">2022-05-11T01:37:00Z</dcterms:created>
  <dcterms:modified xsi:type="dcterms:W3CDTF">2025-05-15T01:00:00Z</dcterms:modified>
  <dc:language>ru-RU</dc:language>
</cp:coreProperties>
</file>